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lang w:val="en-US" w:eastAsia="zh-CN"/>
        </w:rPr>
      </w:pPr>
      <w:r>
        <w:rPr>
          <w:rFonts w:hint="eastAsia"/>
          <w:sz w:val="32"/>
          <w:szCs w:val="32"/>
          <w:lang w:eastAsia="zh-CN"/>
        </w:rPr>
        <w:t>“真听，</w:t>
      </w:r>
      <w:r>
        <w:rPr>
          <w:rFonts w:hint="eastAsia"/>
          <w:sz w:val="32"/>
          <w:szCs w:val="32"/>
          <w:lang w:val="en-US" w:eastAsia="zh-CN"/>
        </w:rPr>
        <w:t>敢问的学习课堂”</w:t>
      </w:r>
    </w:p>
    <w:p>
      <w:pPr>
        <w:jc w:val="left"/>
        <w:rPr>
          <w:rFonts w:hint="eastAsia"/>
          <w:sz w:val="28"/>
          <w:szCs w:val="28"/>
          <w:lang w:val="en-US" w:eastAsia="zh-CN"/>
        </w:rPr>
      </w:pPr>
      <w:r>
        <w:rPr>
          <w:rFonts w:hint="eastAsia"/>
          <w:sz w:val="32"/>
          <w:szCs w:val="32"/>
          <w:lang w:val="en-US" w:eastAsia="zh-CN"/>
        </w:rPr>
        <w:t xml:space="preserve">                   </w:t>
      </w:r>
      <w:r>
        <w:rPr>
          <w:rFonts w:hint="eastAsia"/>
          <w:sz w:val="28"/>
          <w:szCs w:val="28"/>
          <w:lang w:val="en-US" w:eastAsia="zh-CN"/>
        </w:rPr>
        <w:t>之《唐朝的中外文化交流》</w:t>
      </w:r>
    </w:p>
    <w:p>
      <w:pPr>
        <w:numPr>
          <w:ilvl w:val="0"/>
          <w:numId w:val="1"/>
        </w:numPr>
        <w:jc w:val="left"/>
        <w:rPr>
          <w:rFonts w:hint="eastAsia"/>
          <w:b/>
          <w:bCs/>
          <w:sz w:val="28"/>
          <w:szCs w:val="28"/>
          <w:lang w:val="en-US" w:eastAsia="zh-CN"/>
        </w:rPr>
      </w:pPr>
      <w:r>
        <w:rPr>
          <w:rFonts w:hint="eastAsia"/>
          <w:b/>
          <w:bCs/>
          <w:sz w:val="28"/>
          <w:szCs w:val="28"/>
          <w:lang w:val="en-US" w:eastAsia="zh-CN"/>
        </w:rPr>
        <w:t>选题、价值及操作</w:t>
      </w:r>
    </w:p>
    <w:p>
      <w:pPr>
        <w:numPr>
          <w:ilvl w:val="0"/>
          <w:numId w:val="0"/>
        </w:numPr>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接到学校安排的教学活动之后，我一直在思考只是单纯地讲述中国史还是中国史中夹杂着世界史。历史对于七年级的学生来说是一门全新的课程，充满着未知和好奇。世界史对于学生们来讲更是前所未闻，甚至是第一次了解。教材的安排中，到了八年级学生会涉及到少许的世界史内容，借此教学活动的安排，让学生接触世界史，为日后的学习打下基础。因此选了《唐朝的中外文化交流》这节课。在提倡全球一体化的今天，历史这门学科，在学科标准中要求，要将学生培养成有全球史观，有世界意识的学生。《唐朝的中外文化交流》这堂课中要介绍在中国古代的唐朝时期，当时的唐王朝已经开始和世界上已存的国家开始贸易，文化上的交流。中国有那些优质的文化内容和先进的科技技术远播海外，同时中国吸取了那些他国优质的文化内容和先进的科学技术。</w:t>
      </w:r>
    </w:p>
    <w:p>
      <w:pPr>
        <w:numPr>
          <w:ilvl w:val="0"/>
          <w:numId w:val="1"/>
        </w:numPr>
        <w:ind w:left="0" w:leftChars="0" w:firstLine="0" w:firstLineChars="0"/>
        <w:jc w:val="left"/>
        <w:rPr>
          <w:rFonts w:hint="eastAsia"/>
          <w:b/>
          <w:bCs/>
          <w:sz w:val="28"/>
          <w:szCs w:val="28"/>
          <w:lang w:val="en-US" w:eastAsia="zh-CN"/>
        </w:rPr>
      </w:pPr>
      <w:r>
        <w:rPr>
          <w:rFonts w:hint="eastAsia"/>
          <w:b/>
          <w:bCs/>
          <w:sz w:val="28"/>
          <w:szCs w:val="28"/>
          <w:lang w:val="en-US" w:eastAsia="zh-CN"/>
        </w:rPr>
        <w:t>学情分析</w:t>
      </w:r>
    </w:p>
    <w:p>
      <w:pPr>
        <w:numPr>
          <w:ilvl w:val="0"/>
          <w:numId w:val="0"/>
        </w:numPr>
        <w:ind w:leftChars="0" w:firstLine="480" w:firstLineChars="200"/>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面对的学生群体是刚步入七年级，接触历史这门学科也才只有短短两个月。先前的学习内容也只是单纯的中国史内容从未涉及到有关世界史内容甚至是中国周边的几个国家。学生面对的内容基本上是全新，所以不能追求面广量大，否则会导致学生不知所云，处于一种迷茫的状态之中。故而，我扎根于课本之中务求能将课本中所所示的内容能够简单、清晰的展示于学生面前。</w:t>
      </w:r>
    </w:p>
    <w:p>
      <w:pPr>
        <w:numPr>
          <w:ilvl w:val="0"/>
          <w:numId w:val="1"/>
        </w:numPr>
        <w:ind w:left="0" w:leftChars="0" w:firstLine="0" w:firstLineChars="0"/>
        <w:jc w:val="left"/>
        <w:rPr>
          <w:rFonts w:hint="eastAsia"/>
          <w:b/>
          <w:bCs/>
          <w:sz w:val="28"/>
          <w:szCs w:val="28"/>
          <w:lang w:val="en-US" w:eastAsia="zh-CN"/>
        </w:rPr>
      </w:pPr>
      <w:r>
        <w:rPr>
          <w:rFonts w:hint="eastAsia"/>
          <w:b/>
          <w:bCs/>
          <w:sz w:val="28"/>
          <w:szCs w:val="28"/>
          <w:lang w:val="en-US" w:eastAsia="zh-CN"/>
        </w:rPr>
        <w:t>设计思考</w:t>
      </w:r>
    </w:p>
    <w:p>
      <w:pPr>
        <w:numPr>
          <w:ilvl w:val="0"/>
          <w:numId w:val="0"/>
        </w:numPr>
        <w:ind w:leftChars="0"/>
        <w:jc w:val="left"/>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  讲问结合，这是一节全新的课，涉及的方面都是学生之前都没有接触过，以教师的讲解为主。既然是一节全新的课，学生之前也没有任何的接触，学生的知识储备基本是上是无的存在，做好一系列的提问的准备，引导学生了解本节课的主要内容。其次是要将学生的地位凸显出来，激发学生的学习兴趣，促进学生对于历史学科的学习激情。为了落实“真听，敢问”的活动主题，我打算从地图，图片，史料等方面入手。“真听”,这一方面从史料和历史小故事等方面引起学生的学习兴趣，让学生听讲本节课的主要内容。“敢问”，我打算从地图，图片等内容中，引起学生的问题，再而从史料中帮助学生解决从地图，图片中发现的问题。</w:t>
      </w:r>
    </w:p>
    <w:p>
      <w:pPr>
        <w:numPr>
          <w:ilvl w:val="0"/>
          <w:numId w:val="1"/>
        </w:numPr>
        <w:ind w:left="0" w:leftChars="0" w:firstLine="0" w:firstLineChars="0"/>
        <w:jc w:val="left"/>
        <w:rPr>
          <w:rFonts w:hint="default" w:asciiTheme="majorEastAsia" w:hAnsiTheme="majorEastAsia" w:eastAsiaTheme="majorEastAsia" w:cstheme="majorEastAsia"/>
          <w:b/>
          <w:bCs/>
          <w:sz w:val="28"/>
          <w:szCs w:val="28"/>
          <w:lang w:val="en-US" w:eastAsia="zh-CN"/>
        </w:rPr>
      </w:pPr>
      <w:r>
        <w:rPr>
          <w:rFonts w:hint="default" w:asciiTheme="majorEastAsia" w:hAnsiTheme="majorEastAsia" w:eastAsiaTheme="majorEastAsia" w:cstheme="majorEastAsia"/>
          <w:b/>
          <w:bCs/>
          <w:sz w:val="28"/>
          <w:szCs w:val="28"/>
          <w:lang w:val="en-US" w:eastAsia="zh-CN"/>
        </w:rPr>
        <w:t>“</w:t>
      </w:r>
      <w:r>
        <w:rPr>
          <w:rFonts w:hint="eastAsia" w:asciiTheme="majorEastAsia" w:hAnsiTheme="majorEastAsia" w:eastAsiaTheme="majorEastAsia" w:cstheme="majorEastAsia"/>
          <w:b/>
          <w:bCs/>
          <w:sz w:val="28"/>
          <w:szCs w:val="28"/>
          <w:lang w:val="en-US" w:eastAsia="zh-CN"/>
        </w:rPr>
        <w:t>三实践两反思”的主要过程</w:t>
      </w:r>
    </w:p>
    <w:p>
      <w:pPr>
        <w:numPr>
          <w:ilvl w:val="0"/>
          <w:numId w:val="0"/>
        </w:numPr>
        <w:ind w:leftChars="0"/>
        <w:jc w:val="left"/>
        <w:rPr>
          <w:rFonts w:hint="eastAsia" w:ascii="仿宋" w:hAnsi="仿宋" w:eastAsia="仿宋" w:cs="仿宋"/>
          <w:b w:val="0"/>
          <w:bCs w:val="0"/>
          <w:sz w:val="24"/>
          <w:szCs w:val="24"/>
          <w:lang w:val="en-US" w:eastAsia="zh-CN"/>
        </w:rPr>
      </w:pPr>
      <w:r>
        <w:rPr>
          <w:rFonts w:hint="eastAsia" w:ascii="仿宋" w:hAnsi="仿宋" w:eastAsia="仿宋" w:cs="仿宋"/>
          <w:b/>
          <w:bCs/>
          <w:sz w:val="24"/>
          <w:szCs w:val="24"/>
          <w:lang w:val="en-US" w:eastAsia="zh-CN"/>
        </w:rPr>
        <w:t>第一次教学实践：教材内容理解不准确，课堂逻辑混乱，学生听讲较为困难。</w:t>
      </w:r>
    </w:p>
    <w:p>
      <w:pPr>
        <w:numPr>
          <w:ilvl w:val="0"/>
          <w:numId w:val="0"/>
        </w:numPr>
        <w:ind w:leftChars="0"/>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  在自主设计这节课时，我参考了多本书籍，论文，记录片等。扬州大学学报出版的浙江工商大学，日本文化研究所，王勇先生的《鉴真东渡动机诸说批判》观点新颖，所述的内容与我这节课的重难点所符合。我就按照王勇先生的思维逻辑着重介绍了唐朝时期著名的得道高僧鉴真是为什么远离生活舒适的中原而跑到偏远，生活艰难的日本。当我准备好，第一次实践之后，我发现我着重准备的内容似乎和其他内容之间格格不入，逻辑关系不通顺。</w:t>
      </w:r>
    </w:p>
    <w:p>
      <w:pPr>
        <w:numPr>
          <w:ilvl w:val="0"/>
          <w:numId w:val="0"/>
        </w:numPr>
        <w:ind w:leftChars="0"/>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【首次实践与改进】</w:t>
      </w:r>
    </w:p>
    <w:p>
      <w:pPr>
        <w:numPr>
          <w:ilvl w:val="0"/>
          <w:numId w:val="0"/>
        </w:numPr>
        <w:ind w:leftChars="0"/>
        <w:jc w:val="lef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导入环节较长，远离学生的认知</w:t>
      </w:r>
    </w:p>
    <w:p>
      <w:pPr>
        <w:numPr>
          <w:ilvl w:val="0"/>
          <w:numId w:val="0"/>
        </w:numPr>
        <w:ind w:leftChars="0"/>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教师：纽约唐人街，这是在西方世界最大的城市华人聚集区之一。在美国的西海岸旧金山，也有一个著名的华人社会。初建时被当地人称作唐人的城镇。今天在世界各地移居海外的华人仍被当地人称为唐人。唐是中国富有魅力的别称。唐朝文明给世界历史，世界文化留下了不可磨灭的印迹。这是一个真正意义上的开放时代。作为当时世界上政治，经济，文化最发达的国家。唐朝的声望超过同期的世界强国法兰克王国，拜占庭帝国和阿拉伯帝国。</w:t>
      </w:r>
    </w:p>
    <w:p>
      <w:pPr>
        <w:numPr>
          <w:ilvl w:val="0"/>
          <w:numId w:val="0"/>
        </w:numPr>
        <w:ind w:leftChars="0" w:firstLine="480" w:firstLineChars="200"/>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引导环节较长，引导的部分内容对于学生而言没有空间感，学生不知道引导部分中所说的地区，国家是所处于地球的那一部分。引导部分也较为抽象，如阿拉伯帝国，拜占庭帝国等国家名称，是学生没有接触过的，学生对于这些国家名基本上是零认识，学生听讲起来就可能比较困难。之后的两次课堂中，在引导部分加入了地图，让学生对于引导部分中提到的地区，国家名称有了具体的认识，知道大致处于地区的那个部分。</w:t>
      </w:r>
    </w:p>
    <w:p>
      <w:pPr>
        <w:numPr>
          <w:ilvl w:val="0"/>
          <w:numId w:val="0"/>
        </w:numPr>
        <w:ind w:leftChars="0"/>
        <w:jc w:val="lef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教学过程逻辑混乱，过渡生硬，学生听讲茫然</w:t>
      </w:r>
    </w:p>
    <w:p>
      <w:pPr>
        <w:numPr>
          <w:ilvl w:val="0"/>
          <w:numId w:val="0"/>
        </w:numPr>
        <w:ind w:leftChars="0"/>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教师：从玄宗天宝二年（公元743）开始律宗高僧鉴真先后五次试图东渡日本均因为各种（鉴证东渡动机诸说批判观点）原因而失败，在第五次航行的过程中，他不幸双目失明。公元753年，六十六岁高龄的鉴真勇敢地踏上第六次渡日之路。最终于这一年的年末，他与一批追随的弟子一起踏上了日本国土。在日本的十年期间，鉴真为佛教文化以及唐文化在日本的传播作出了巨大的贡献。鉴证在日本享有极高的地位被尊为过海大师。鉴真在日本不仅是传播佛教还传播了中国的医学、文化、书法、建筑、绘画等内容。</w:t>
      </w:r>
    </w:p>
    <w:p>
      <w:pPr>
        <w:numPr>
          <w:ilvl w:val="0"/>
          <w:numId w:val="0"/>
        </w:numPr>
        <w:ind w:leftChars="0" w:firstLine="480" w:firstLineChars="200"/>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过渡生硬，着重介绍了鉴真大和尚东渡日本为什么失败的因素和鉴真大和尚为什么要东渡的原因。没有告知学生为什么一个和尚不仅可以传播佛法还可以传播中医，书法，绘画，建筑风格等内容。从东渡失败的因素和为什么东渡的原因直接过渡到了鉴真在日本传播了那些内容。中间产生了断层，学生接受能力差，不能从之前的内容的。之后的两次课堂中加入了介绍部分，能让学生很直接了当的明白为什么一位大和尚不只是能传播佛法还能传播中医，书法，建筑风格等。</w:t>
      </w:r>
    </w:p>
    <w:p>
      <w:pPr>
        <w:numPr>
          <w:ilvl w:val="0"/>
          <w:numId w:val="0"/>
        </w:numPr>
        <w:jc w:val="lef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提问要求过高，超出学生的能力范围</w:t>
      </w:r>
    </w:p>
    <w:p>
      <w:pPr>
        <w:numPr>
          <w:ilvl w:val="0"/>
          <w:numId w:val="0"/>
        </w:numPr>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教师：出示章怀太子墓中的《出使图》，宫廷使者迎接外来的使者。展示出史料中关于使者衣着，外貌的描述。使图中的使者与出示史料一一对应。 《西戎》记载：“拂菻国，一名大秦”，“风俗男子剪发”，“俗皆髡(kūn)而衣绣。”《旧唐书》列传第一百四十九上《东夷》也说：高丽“官之贵者,则青罗为冠,次以绯罗,插鸟羽,及金银为饰,衫筒袖,夸大口,白韦带,黄韦履”《旧唐书》列传第一百四十九下《北狄》记载：室韦“畜宜犬、豕、豢养而啖之，其皮用以为韦，男子女人通以为服”。又载：“靺鞨其畜宜猪，富人至数百口，食其肉而衣其皮。”</w:t>
      </w:r>
    </w:p>
    <w:p>
      <w:pPr>
        <w:numPr>
          <w:ilvl w:val="0"/>
          <w:numId w:val="0"/>
        </w:numPr>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提问中所示的材料大都是文言文，并没有考虑到学生解读文言文的能力。学生依据所示的材料并不能很好的解决问题，待教师将上述材料一一解读之后，学生能较好地回答此问题。之后两次的课堂中，在出示文言文材料时，教师将其进行解读，帮助学生理解材料的内容，以致更好地掌握书本内容。</w:t>
      </w:r>
    </w:p>
    <w:p>
      <w:pPr>
        <w:numPr>
          <w:ilvl w:val="0"/>
          <w:numId w:val="0"/>
        </w:numPr>
        <w:jc w:val="lef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改进：</w:t>
      </w:r>
    </w:p>
    <w:p>
      <w:pPr>
        <w:numPr>
          <w:ilvl w:val="0"/>
          <w:numId w:val="2"/>
        </w:numPr>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理解、明确教材内容，理清课本中个个环节的逻辑。</w:t>
      </w:r>
    </w:p>
    <w:p>
      <w:pPr>
        <w:numPr>
          <w:ilvl w:val="0"/>
          <w:numId w:val="2"/>
        </w:numPr>
        <w:jc w:val="left"/>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导入内容简明，贴近学生的生活，认知范围。</w:t>
      </w:r>
    </w:p>
    <w:p>
      <w:pPr>
        <w:numPr>
          <w:ilvl w:val="0"/>
          <w:numId w:val="2"/>
        </w:numPr>
        <w:jc w:val="left"/>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将抽象的概念，名词具体化。</w:t>
      </w:r>
    </w:p>
    <w:p>
      <w:pPr>
        <w:numPr>
          <w:ilvl w:val="0"/>
          <w:numId w:val="2"/>
        </w:numPr>
        <w:jc w:val="left"/>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弱化提问难度，适合学生的认知，能力水平。</w:t>
      </w:r>
    </w:p>
    <w:p>
      <w:pPr>
        <w:numPr>
          <w:ilvl w:val="0"/>
          <w:numId w:val="0"/>
        </w:numPr>
        <w:jc w:val="lef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第二次教学实践：细节方面仍需改进，问题预设还需加强</w:t>
      </w:r>
    </w:p>
    <w:p>
      <w:pPr>
        <w:numPr>
          <w:ilvl w:val="0"/>
          <w:numId w:val="0"/>
        </w:numPr>
        <w:jc w:val="left"/>
        <w:rPr>
          <w:rFonts w:hint="eastAsia" w:ascii="仿宋" w:hAnsi="仿宋" w:eastAsia="仿宋" w:cs="仿宋"/>
          <w:b w:val="0"/>
          <w:bCs w:val="0"/>
          <w:sz w:val="24"/>
          <w:szCs w:val="24"/>
          <w:lang w:val="en-US" w:eastAsia="zh-CN"/>
        </w:rPr>
      </w:pPr>
      <w:r>
        <w:rPr>
          <w:rFonts w:hint="eastAsia" w:ascii="仿宋" w:hAnsi="仿宋" w:eastAsia="仿宋" w:cs="仿宋"/>
          <w:b/>
          <w:bCs/>
          <w:sz w:val="24"/>
          <w:szCs w:val="24"/>
          <w:lang w:val="en-US" w:eastAsia="zh-CN"/>
        </w:rPr>
        <w:t xml:space="preserve">  </w:t>
      </w:r>
      <w:r>
        <w:rPr>
          <w:rFonts w:hint="eastAsia" w:ascii="仿宋" w:hAnsi="仿宋" w:eastAsia="仿宋" w:cs="仿宋"/>
          <w:b w:val="0"/>
          <w:bCs w:val="0"/>
          <w:sz w:val="24"/>
          <w:szCs w:val="24"/>
          <w:lang w:val="en-US" w:eastAsia="zh-CN"/>
        </w:rPr>
        <w:t>经过第一次教学实践之后，教学思维，教学内容紧扣教材内容，舍弃之前寻找的部分材料，以课本为基础，删除第一次教学实践中鉴真大和尚东渡日本的因素和失败的原因，增加了鉴真大和尚的生平事迹和其高超的医术，书法水平等，使教学过渡更加自然顺滑。</w:t>
      </w:r>
    </w:p>
    <w:p>
      <w:pPr>
        <w:numPr>
          <w:ilvl w:val="0"/>
          <w:numId w:val="0"/>
        </w:numPr>
        <w:jc w:val="lef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引导中指向性不高，问题预设不足，学生不能准确提出问题。</w:t>
      </w:r>
    </w:p>
    <w:p>
      <w:pPr>
        <w:numPr>
          <w:ilvl w:val="0"/>
          <w:numId w:val="0"/>
        </w:numPr>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教师：我们首先来观察一下下面一张图片，这是一张关于当时唐王朝和世界上其他国家，进行交往的图片。通过这张图片，我们可以很清楚地了解到当时唐朝与哪些国家之间进行交往？</w:t>
      </w:r>
    </w:p>
    <w:p>
      <w:pPr>
        <w:numPr>
          <w:ilvl w:val="0"/>
          <w:numId w:val="0"/>
        </w:numPr>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生：唐朝当时与吐蕃之间有了交往。</w:t>
      </w:r>
    </w:p>
    <w:p>
      <w:pPr>
        <w:numPr>
          <w:ilvl w:val="0"/>
          <w:numId w:val="0"/>
        </w:numPr>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师：除了吐蕃，当时的唐朝还与哪些国家之间有交往？</w:t>
      </w:r>
    </w:p>
    <w:p>
      <w:pPr>
        <w:numPr>
          <w:ilvl w:val="0"/>
          <w:numId w:val="0"/>
        </w:numPr>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生：还有天竺（印度）,波斯(伊朗）。</w:t>
      </w:r>
    </w:p>
    <w:p>
      <w:pPr>
        <w:numPr>
          <w:ilvl w:val="0"/>
          <w:numId w:val="0"/>
        </w:numPr>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师：很好，大部分同学的目光都集中在唐朝疆域西部的国家之中，但是在唐朝疆域东方的朝鲜半岛和日本也与唐朝之间有着频繁的文化交往，那么我们首先来了解一下，朝鲜半岛中的新罗受到了唐王朝什么的影响与新罗对唐王朝又有怎么样的影响呢？</w:t>
      </w:r>
    </w:p>
    <w:p>
      <w:pPr>
        <w:numPr>
          <w:ilvl w:val="0"/>
          <w:numId w:val="0"/>
        </w:numPr>
        <w:ind w:firstLine="240" w:firstLineChars="100"/>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导入环节中所出示的地图，并按照图中内容回答问题但是学生的注意点与回答基本上与本节课内容无关。教师直接结束了学生回答的环节和给学生提问的环节，直接切入正题。看地图回答问题时，并有没有给学生一个具体的范围，很空泛的就在地图上寻找，不够明确性。在学生给予的答案并不是所想要的答案时，直接制止学生的回答和接下来的提问，而是由教师直接讲述，对于问题的预设准备并不充分。之后的课堂教学之中看地图，图片都是有指向性地观看，并以此来回答问题。做好对于问题的预设准备。</w:t>
      </w:r>
    </w:p>
    <w:p>
      <w:pPr>
        <w:numPr>
          <w:ilvl w:val="0"/>
          <w:numId w:val="0"/>
        </w:numPr>
        <w:jc w:val="lef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教学过程，学生活动较少，基本上以教师讲解为主，学生提问较少</w:t>
      </w:r>
    </w:p>
    <w:p>
      <w:pPr>
        <w:numPr>
          <w:ilvl w:val="0"/>
          <w:numId w:val="0"/>
        </w:numPr>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师：来到唐王朝首都长安的使者十分之多，其中主要介绍的是来自日本的使者。这些来自日本的使者在史料中被称为遣唐使。这些遣唐使从日本到长安的路途中，他们是否遇到一些困难或者挫折？</w:t>
      </w:r>
    </w:p>
    <w:p>
      <w:pPr>
        <w:numPr>
          <w:ilvl w:val="0"/>
          <w:numId w:val="0"/>
        </w:numPr>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生：日本的遣唐使从日本到长安一定会遇到困难和挫折。</w:t>
      </w:r>
    </w:p>
    <w:p>
      <w:pPr>
        <w:numPr>
          <w:ilvl w:val="0"/>
          <w:numId w:val="0"/>
        </w:numPr>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师：那么这些遣唐使来唐的过程中会遇到哪些苦难呢？我们一同看一下史书中是怎么记载的。《册府元龟》中是这么记载的“路经地狱之门,亲见其上气色葱郁,有烟火之状 ,若炉锤号叫之声。行者闻之 ,莫不危惧。”中日两国之间的海面上时常会有大风大雨，甚至会有电闪雷鸣的天气情况出现，当时的航海技术又比较的薄弱，很多来唐的日本使者就葬身在了中日之间的海洋之中。</w:t>
      </w:r>
    </w:p>
    <w:p>
      <w:pPr>
        <w:numPr>
          <w:ilvl w:val="0"/>
          <w:numId w:val="0"/>
        </w:numPr>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生：既然危险甚至会丧命为什么日本的使者还要来中国呢？</w:t>
      </w:r>
    </w:p>
    <w:p>
      <w:pPr>
        <w:numPr>
          <w:ilvl w:val="0"/>
          <w:numId w:val="0"/>
        </w:numPr>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师：当时日本的经济文化较为落后，为了学习先进的科技、文化、制度，这些使者即便是失去生命也要来到中国。</w:t>
      </w:r>
    </w:p>
    <w:p>
      <w:pPr>
        <w:numPr>
          <w:ilvl w:val="0"/>
          <w:numId w:val="0"/>
        </w:numPr>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教学过程关于遣唐使来唐这一教学片段中，所示的材料为文言文时，教师直接解读了所示的材料，并没有安排组织学生活动，对此材料进行解读和分析。学生看到材料后提出的问题较少，在教师讲解完材料之后有个别的同学提出问题。材料抽象远离学生的日常生活，认知水平。</w:t>
      </w:r>
    </w:p>
    <w:p>
      <w:pPr>
        <w:numPr>
          <w:ilvl w:val="0"/>
          <w:numId w:val="0"/>
        </w:numPr>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同伴点评：戚老师：“材料准备充足，但是是屏幕中所展示出来的效果，字体较小，字体变大效果更好。叙事较好，生动地讲解了遣唐使来唐时遇到的困难和挫折。目标达成度较好，时间分配也较好。</w:t>
      </w:r>
    </w:p>
    <w:p>
      <w:pPr>
        <w:numPr>
          <w:ilvl w:val="0"/>
          <w:numId w:val="0"/>
        </w:numPr>
        <w:jc w:val="left"/>
        <w:rPr>
          <w:rFonts w:hint="eastAsia" w:ascii="仿宋" w:hAnsi="仿宋" w:eastAsia="仿宋" w:cs="仿宋"/>
          <w:b w:val="0"/>
          <w:bCs w:val="0"/>
          <w:sz w:val="21"/>
          <w:szCs w:val="21"/>
          <w:lang w:val="en-US" w:eastAsia="zh-CN"/>
        </w:rPr>
      </w:pPr>
      <w:r>
        <w:rPr>
          <w:rFonts w:hint="eastAsia" w:ascii="仿宋" w:hAnsi="仿宋" w:eastAsia="仿宋" w:cs="仿宋"/>
          <w:b/>
          <w:bCs/>
          <w:sz w:val="24"/>
          <w:szCs w:val="24"/>
          <w:lang w:val="en-US" w:eastAsia="zh-CN"/>
        </w:rPr>
        <w:t>第二次实践感受与改进</w:t>
      </w:r>
      <w:r>
        <w:rPr>
          <w:rFonts w:hint="eastAsia" w:ascii="仿宋" w:hAnsi="仿宋" w:eastAsia="仿宋" w:cs="仿宋"/>
          <w:b w:val="0"/>
          <w:bCs w:val="0"/>
          <w:sz w:val="21"/>
          <w:szCs w:val="21"/>
          <w:lang w:val="en-US" w:eastAsia="zh-CN"/>
        </w:rPr>
        <w:t xml:space="preserve">                                                                                                                                  </w:t>
      </w:r>
    </w:p>
    <w:p>
      <w:pPr>
        <w:numPr>
          <w:ilvl w:val="0"/>
          <w:numId w:val="0"/>
        </w:numPr>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1"/>
          <w:szCs w:val="21"/>
          <w:lang w:val="en-US" w:eastAsia="zh-CN"/>
        </w:rPr>
        <w:t xml:space="preserve">  </w:t>
      </w:r>
      <w:r>
        <w:rPr>
          <w:rFonts w:hint="eastAsia" w:ascii="仿宋" w:hAnsi="仿宋" w:eastAsia="仿宋" w:cs="仿宋"/>
          <w:b w:val="0"/>
          <w:bCs w:val="0"/>
          <w:sz w:val="24"/>
          <w:szCs w:val="24"/>
          <w:lang w:val="en-US" w:eastAsia="zh-CN"/>
        </w:rPr>
        <w:t>第二次教学实践较第一次教学实践来讲，教学逻辑清晰，细节部分做的并不是很好。第二次教学实践比第一次教学实践有了明显的进步，使我有信心完成第三次的教学实践。</w:t>
      </w:r>
    </w:p>
    <w:p>
      <w:pPr>
        <w:numPr>
          <w:ilvl w:val="0"/>
          <w:numId w:val="3"/>
        </w:numPr>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将字体大小变大更大，方便学生观看。</w:t>
      </w:r>
    </w:p>
    <w:p>
      <w:pPr>
        <w:numPr>
          <w:ilvl w:val="0"/>
          <w:numId w:val="3"/>
        </w:numPr>
        <w:jc w:val="left"/>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再次调整教学各个片段之间的顺序，使教学逻辑更加严谨，容易学生听讲教学内容。</w:t>
      </w:r>
    </w:p>
    <w:p>
      <w:pPr>
        <w:numPr>
          <w:ilvl w:val="0"/>
          <w:numId w:val="3"/>
        </w:numPr>
        <w:jc w:val="left"/>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增加学生的课堂活动，学生提问较少。</w:t>
      </w:r>
    </w:p>
    <w:p>
      <w:pPr>
        <w:numPr>
          <w:ilvl w:val="0"/>
          <w:numId w:val="0"/>
        </w:numPr>
        <w:jc w:val="lef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第三次教学实践：圆满落幕，仍需学习进步</w:t>
      </w:r>
      <w:bookmarkStart w:id="0" w:name="_GoBack"/>
      <w:bookmarkEnd w:id="0"/>
    </w:p>
    <w:p>
      <w:pPr>
        <w:numPr>
          <w:ilvl w:val="0"/>
          <w:numId w:val="0"/>
        </w:numPr>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教学各个环节逻辑通顺，教师思路清新。将此课内容中的遣唐使，鉴真东渡和玄奘西行清楚地贯穿在一起。</w:t>
      </w:r>
    </w:p>
    <w:p>
      <w:pPr>
        <w:numPr>
          <w:ilvl w:val="0"/>
          <w:numId w:val="0"/>
        </w:numPr>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师：通过我们之前的学习，我们了解到文化的传播不只是单一地向外传播，还有向内吸收的。遣唐使和鉴真东渡很好的阐释了在唐朝时期，中国文化的向外传播。但是在同一时期，也有一位得道高僧很好的将其他国家地区中的文化吸收进来，化为我们的文化内容。同学们阅读课本，能不能告诉老师，这位高僧是谁？</w:t>
      </w:r>
    </w:p>
    <w:p>
      <w:pPr>
        <w:numPr>
          <w:ilvl w:val="0"/>
          <w:numId w:val="0"/>
        </w:numPr>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生：玄奘大法师。</w:t>
      </w:r>
    </w:p>
    <w:p>
      <w:pPr>
        <w:numPr>
          <w:ilvl w:val="0"/>
          <w:numId w:val="0"/>
        </w:numPr>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师：让我们简单的了解玄奘大法师的一生。</w:t>
      </w:r>
    </w:p>
    <w:p>
      <w:pPr>
        <w:numPr>
          <w:ilvl w:val="0"/>
          <w:numId w:val="0"/>
        </w:numPr>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对唐朝对外传播文化中的鉴真大和尚，过渡到吸收其他地区国家的玄奘法师这一片段中，教师的语言逻辑清晰，学生并没有感到突兀感。</w:t>
      </w:r>
    </w:p>
    <w:p>
      <w:pPr>
        <w:numPr>
          <w:ilvl w:val="0"/>
          <w:numId w:val="0"/>
        </w:numPr>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学生活动丰富</w:t>
      </w:r>
    </w:p>
    <w:p>
      <w:pPr>
        <w:numPr>
          <w:ilvl w:val="0"/>
          <w:numId w:val="0"/>
        </w:numPr>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师：了解完玄奘大法师的生平事迹之后，我们来看一下玄奘大法师的西行落线。同学们，前后左右四人为一组讨论一下，为什么玄奘法师要选选择这样的落线？</w:t>
      </w:r>
    </w:p>
    <w:p>
      <w:pPr>
        <w:numPr>
          <w:ilvl w:val="0"/>
          <w:numId w:val="0"/>
        </w:numPr>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生：玄奘法师选择的这条路线是丝绸之路的线路。</w:t>
      </w:r>
    </w:p>
    <w:p>
      <w:pPr>
        <w:numPr>
          <w:ilvl w:val="0"/>
          <w:numId w:val="0"/>
        </w:numPr>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生：之所以选择这条路线是因为佛教就是从这条丝绸之路上传播进中国的。</w:t>
      </w:r>
    </w:p>
    <w:p>
      <w:pPr>
        <w:numPr>
          <w:ilvl w:val="0"/>
          <w:numId w:val="0"/>
        </w:numPr>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师：大家有没有想过，玄奘法师为什么要西行？</w:t>
      </w:r>
    </w:p>
    <w:p>
      <w:pPr>
        <w:numPr>
          <w:ilvl w:val="0"/>
          <w:numId w:val="0"/>
        </w:numPr>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生；佛教传播到中国本土之后，经历过本土化了。如；观世音在最之前的佛教中是以男性的形象出现的，但是在经历过本土化之后，观世音大都以女性的形象出现。玄奘西行是要寻找最初的佛教和佛教教义。</w:t>
      </w:r>
    </w:p>
    <w:p>
      <w:pPr>
        <w:numPr>
          <w:ilvl w:val="0"/>
          <w:numId w:val="0"/>
        </w:numPr>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第三次的教学实践较之前两次的教学实践来讲已经有了明显的进步，教学逻辑、学生活动、师生之间的交流活动增加，课堂活跃。</w:t>
      </w:r>
    </w:p>
    <w:p>
      <w:pPr>
        <w:numPr>
          <w:ilvl w:val="0"/>
          <w:numId w:val="0"/>
        </w:numPr>
        <w:jc w:val="lef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教后感想</w:t>
      </w:r>
    </w:p>
    <w:p>
      <w:pPr>
        <w:numPr>
          <w:ilvl w:val="0"/>
          <w:numId w:val="0"/>
        </w:numPr>
        <w:ind w:firstLine="480" w:firstLineChars="200"/>
        <w:jc w:val="left"/>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这三次的教学实践，都留给我深刻的印象。前两次的教学实践中，留给我的都是些心情低落的负能量和还需改进的方面。但是在其他老师的帮助下，我积极面对这些问题，对于我这一位初出茅庐的新教师来说积攒了许多的经验和教训。我希望通过这次的教学活动，能让我和我的学生在日后的历史学习中更有激情。</w:t>
      </w:r>
    </w:p>
    <w:p>
      <w:pPr>
        <w:numPr>
          <w:ilvl w:val="0"/>
          <w:numId w:val="0"/>
        </w:numPr>
        <w:ind w:firstLine="240" w:firstLineChars="100"/>
        <w:jc w:val="left"/>
        <w:rPr>
          <w:rFonts w:hint="default" w:ascii="仿宋" w:hAnsi="仿宋" w:eastAsia="仿宋" w:cs="仿宋"/>
          <w:b w:val="0"/>
          <w:bCs w:val="0"/>
          <w:sz w:val="24"/>
          <w:szCs w:val="24"/>
          <w:lang w:val="en-US" w:eastAsia="zh-CN"/>
        </w:rPr>
      </w:pPr>
    </w:p>
    <w:p>
      <w:pPr>
        <w:numPr>
          <w:ilvl w:val="0"/>
          <w:numId w:val="0"/>
        </w:numPr>
        <w:jc w:val="left"/>
        <w:rPr>
          <w:rFonts w:hint="default" w:ascii="仿宋" w:hAnsi="仿宋" w:eastAsia="仿宋" w:cs="仿宋"/>
          <w:b w:val="0"/>
          <w:bCs w:val="0"/>
          <w:sz w:val="24"/>
          <w:szCs w:val="24"/>
          <w:lang w:val="en-US" w:eastAsia="zh-CN"/>
        </w:rPr>
      </w:pPr>
    </w:p>
    <w:p>
      <w:pPr>
        <w:numPr>
          <w:ilvl w:val="0"/>
          <w:numId w:val="0"/>
        </w:numPr>
        <w:ind w:leftChars="0"/>
        <w:jc w:val="left"/>
        <w:rPr>
          <w:rFonts w:hint="default" w:ascii="仿宋" w:hAnsi="仿宋" w:eastAsia="仿宋" w:cs="仿宋"/>
          <w:b/>
          <w:bCs/>
          <w:sz w:val="24"/>
          <w:szCs w:val="24"/>
          <w:lang w:val="en-US" w:eastAsia="zh-CN"/>
        </w:rPr>
      </w:pPr>
    </w:p>
    <w:p>
      <w:pPr>
        <w:jc w:val="left"/>
        <w:rPr>
          <w:rFonts w:hint="default"/>
          <w:sz w:val="28"/>
          <w:szCs w:val="28"/>
          <w:lang w:val="en-US" w:eastAsia="zh-CN"/>
        </w:rPr>
      </w:pPr>
    </w:p>
    <w:p>
      <w:pPr>
        <w:jc w:val="cente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4BBFCE"/>
    <w:multiLevelType w:val="singleLevel"/>
    <w:tmpl w:val="C04BBFCE"/>
    <w:lvl w:ilvl="0" w:tentative="0">
      <w:start w:val="1"/>
      <w:numFmt w:val="decimal"/>
      <w:lvlText w:val="%1."/>
      <w:lvlJc w:val="left"/>
      <w:pPr>
        <w:tabs>
          <w:tab w:val="left" w:pos="312"/>
        </w:tabs>
      </w:pPr>
    </w:lvl>
  </w:abstractNum>
  <w:abstractNum w:abstractNumId="1">
    <w:nsid w:val="0372FFE3"/>
    <w:multiLevelType w:val="singleLevel"/>
    <w:tmpl w:val="0372FFE3"/>
    <w:lvl w:ilvl="0" w:tentative="0">
      <w:start w:val="1"/>
      <w:numFmt w:val="decimal"/>
      <w:lvlText w:val="%1."/>
      <w:lvlJc w:val="left"/>
      <w:pPr>
        <w:tabs>
          <w:tab w:val="left" w:pos="312"/>
        </w:tabs>
      </w:pPr>
    </w:lvl>
  </w:abstractNum>
  <w:abstractNum w:abstractNumId="2">
    <w:nsid w:val="7FC17A00"/>
    <w:multiLevelType w:val="singleLevel"/>
    <w:tmpl w:val="7FC17A00"/>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241F70"/>
    <w:rsid w:val="03257DEF"/>
    <w:rsid w:val="1E543F31"/>
    <w:rsid w:val="3B714D4A"/>
    <w:rsid w:val="3F5102DF"/>
    <w:rsid w:val="539D01CC"/>
    <w:rsid w:val="5C3B59F1"/>
    <w:rsid w:val="60E3265F"/>
    <w:rsid w:val="6F8D4497"/>
    <w:rsid w:val="7B241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450</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2019-12-23T06:09:00Z</dcterms:created>
  <dc:creator>蓝白大水</dc:creator>
  <cp:lastModifiedBy>蓝白大水</cp:lastModifiedBy>
  <dcterms:modified xsi:type="dcterms:W3CDTF">2020-01-07T00:31:28Z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